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F40CAF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25C2">
        <w:rPr>
          <w:rFonts w:ascii="Times New Roman" w:hAnsi="Times New Roman" w:cs="Times New Roman"/>
          <w:b/>
          <w:sz w:val="24"/>
          <w:szCs w:val="24"/>
        </w:rPr>
        <w:t xml:space="preserve">Children’s </w:t>
      </w:r>
      <w:r w:rsidR="00210DB5">
        <w:rPr>
          <w:rFonts w:ascii="Times New Roman" w:hAnsi="Times New Roman" w:cs="Times New Roman"/>
          <w:b/>
          <w:sz w:val="24"/>
          <w:szCs w:val="24"/>
        </w:rPr>
        <w:t>Writing Instruments</w:t>
      </w:r>
      <w:r w:rsidR="009B11B4">
        <w:rPr>
          <w:rFonts w:ascii="Times New Roman" w:hAnsi="Times New Roman" w:cs="Times New Roman"/>
          <w:b/>
          <w:sz w:val="24"/>
          <w:szCs w:val="24"/>
        </w:rPr>
        <w:t>*</w:t>
      </w:r>
      <w:r w:rsidR="00E825C2">
        <w:rPr>
          <w:rFonts w:ascii="Times New Roman" w:hAnsi="Times New Roman" w:cs="Times New Roman"/>
          <w:b/>
          <w:sz w:val="24"/>
          <w:szCs w:val="24"/>
        </w:rPr>
        <w:t xml:space="preserve"> Check List</w:t>
      </w:r>
    </w:p>
    <w:p w:rsidR="009B11B4" w:rsidRPr="009B11B4" w:rsidRDefault="009B11B4" w:rsidP="009B11B4">
      <w:pPr>
        <w:ind w:left="-270" w:right="-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B11B4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u w:val="single"/>
        </w:rPr>
        <w:t xml:space="preserve">This checklist should only be used when there are accessories that would make a traditional </w:t>
      </w:r>
      <w:r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u w:val="single"/>
        </w:rPr>
        <w:t>writing instrument</w:t>
      </w:r>
      <w:r w:rsidRPr="009B11B4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u w:val="single"/>
        </w:rPr>
        <w:t xml:space="preserve"> a children’s product.</w:t>
      </w: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9B63CD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Product</w:t>
      </w:r>
      <w:r w:rsidR="008F7FCA" w:rsidRPr="000B7776">
        <w:rPr>
          <w:rFonts w:ascii="Times New Roman" w:hAnsi="Times New Roman" w:cs="Times New Roman"/>
          <w:b/>
          <w:u w:val="single"/>
        </w:rPr>
        <w:t xml:space="preserve"> Requirements</w:t>
      </w:r>
    </w:p>
    <w:p w:rsidR="00922108" w:rsidRPr="00273244" w:rsidRDefault="007678A9" w:rsidP="004F070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273244">
        <w:rPr>
          <w:rFonts w:ascii="Times New Roman" w:hAnsi="Times New Roman" w:cs="Times New Roman"/>
          <w:sz w:val="18"/>
          <w:szCs w:val="18"/>
        </w:rPr>
        <w:t>Lead in Paints and Surface Coatings.</w:t>
      </w:r>
      <w:proofErr w:type="gramEnd"/>
      <w:r w:rsidR="002177C2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F40CAF" w:rsidRPr="00273244">
        <w:rPr>
          <w:rFonts w:ascii="Times New Roman" w:hAnsi="Times New Roman" w:cs="Times New Roman"/>
          <w:sz w:val="18"/>
          <w:szCs w:val="18"/>
        </w:rPr>
        <w:t>16 CFR 1303, CPSIA Section 101</w:t>
      </w:r>
      <w:r w:rsidR="00313EEE">
        <w:rPr>
          <w:rFonts w:ascii="Times New Roman" w:hAnsi="Times New Roman" w:cs="Times New Roman"/>
          <w:sz w:val="18"/>
          <w:szCs w:val="18"/>
        </w:rPr>
        <w:t xml:space="preserve"> </w:t>
      </w:r>
      <w:r w:rsidR="00F40CAF" w:rsidRPr="00273244">
        <w:rPr>
          <w:rFonts w:ascii="Times New Roman" w:hAnsi="Times New Roman" w:cs="Times New Roman"/>
          <w:sz w:val="18"/>
          <w:szCs w:val="18"/>
        </w:rPr>
        <w:t>(&lt;90ppm)</w:t>
      </w:r>
    </w:p>
    <w:p w:rsidR="00F40CAF" w:rsidRPr="00273244" w:rsidRDefault="00F40CAF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6548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273244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Default="007678A9" w:rsidP="00181F4D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165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273244">
        <w:rPr>
          <w:rFonts w:ascii="Times New Roman" w:hAnsi="Times New Roman" w:cs="Times New Roman"/>
          <w:sz w:val="18"/>
          <w:szCs w:val="18"/>
        </w:rPr>
        <w:tab/>
        <w:t>Testing was conducted within the past 12 months.</w:t>
      </w:r>
    </w:p>
    <w:p w:rsidR="009B63CD" w:rsidRDefault="007678A9" w:rsidP="009B63CD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2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273244">
        <w:rPr>
          <w:rFonts w:ascii="Times New Roman" w:hAnsi="Times New Roman" w:cs="Times New Roman"/>
          <w:sz w:val="18"/>
          <w:szCs w:val="18"/>
        </w:rPr>
        <w:tab/>
      </w:r>
      <w:r w:rsidR="009B63CD">
        <w:rPr>
          <w:rFonts w:ascii="Times New Roman" w:hAnsi="Times New Roman" w:cs="Times New Roman"/>
          <w:sz w:val="18"/>
          <w:szCs w:val="18"/>
        </w:rPr>
        <w:t>If lead is &gt;40ppm but &lt;90ppm, IL warning required.</w:t>
      </w:r>
    </w:p>
    <w:p w:rsidR="008F7FCA" w:rsidRPr="00273244" w:rsidRDefault="008F7FCA" w:rsidP="00181F4D">
      <w:pPr>
        <w:ind w:left="144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i/>
          <w:sz w:val="18"/>
          <w:szCs w:val="18"/>
        </w:rPr>
        <w:t xml:space="preserve">Testing not required if the </w:t>
      </w:r>
      <w:r w:rsidR="009B63CD">
        <w:rPr>
          <w:rFonts w:ascii="Times New Roman" w:hAnsi="Times New Roman" w:cs="Times New Roman"/>
          <w:i/>
          <w:sz w:val="18"/>
          <w:szCs w:val="18"/>
        </w:rPr>
        <w:t>article</w:t>
      </w:r>
      <w:r w:rsidRPr="00273244">
        <w:rPr>
          <w:rFonts w:ascii="Times New Roman" w:hAnsi="Times New Roman" w:cs="Times New Roman"/>
          <w:i/>
          <w:sz w:val="18"/>
          <w:szCs w:val="18"/>
        </w:rPr>
        <w:t xml:space="preserve"> contains no surface coatings/paints.</w:t>
      </w:r>
    </w:p>
    <w:p w:rsidR="00F40CAF" w:rsidRPr="00273244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072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273244">
        <w:rPr>
          <w:rFonts w:ascii="Times New Roman" w:hAnsi="Times New Roman" w:cs="Times New Roman"/>
          <w:sz w:val="18"/>
          <w:szCs w:val="18"/>
        </w:rPr>
        <w:t>Total Lead in Substrates.</w:t>
      </w:r>
      <w:proofErr w:type="gramEnd"/>
      <w:r w:rsidR="002177C2" w:rsidRPr="00273244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40CAF" w:rsidRPr="00273244">
        <w:rPr>
          <w:rFonts w:ascii="Times New Roman" w:hAnsi="Times New Roman" w:cs="Times New Roman"/>
          <w:sz w:val="18"/>
          <w:szCs w:val="18"/>
        </w:rPr>
        <w:t>CPSIA Section 101</w:t>
      </w:r>
      <w:r w:rsidR="00313EEE">
        <w:rPr>
          <w:rFonts w:ascii="Times New Roman" w:hAnsi="Times New Roman" w:cs="Times New Roman"/>
          <w:sz w:val="18"/>
          <w:szCs w:val="18"/>
        </w:rPr>
        <w:t xml:space="preserve">, </w:t>
      </w:r>
      <w:r w:rsidR="00F40CAF" w:rsidRPr="00273244">
        <w:rPr>
          <w:rFonts w:ascii="Times New Roman" w:hAnsi="Times New Roman" w:cs="Times New Roman"/>
          <w:sz w:val="18"/>
          <w:szCs w:val="18"/>
        </w:rPr>
        <w:t>(&lt;100ppm)</w:t>
      </w:r>
      <w:r w:rsidR="008F7FCA" w:rsidRPr="00273244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40CAF" w:rsidRPr="00273244" w:rsidRDefault="00F40CAF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8283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273244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Default="007678A9" w:rsidP="00181F4D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3916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273244">
        <w:rPr>
          <w:rFonts w:ascii="Times New Roman" w:hAnsi="Times New Roman" w:cs="Times New Roman"/>
          <w:sz w:val="18"/>
          <w:szCs w:val="18"/>
        </w:rPr>
        <w:tab/>
        <w:t>Testing was conducted within the past 12 months.</w:t>
      </w:r>
    </w:p>
    <w:p w:rsidR="009B63CD" w:rsidRDefault="007678A9" w:rsidP="009B63CD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325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273244">
        <w:rPr>
          <w:rFonts w:ascii="Times New Roman" w:hAnsi="Times New Roman" w:cs="Times New Roman"/>
          <w:sz w:val="18"/>
          <w:szCs w:val="18"/>
        </w:rPr>
        <w:tab/>
      </w:r>
      <w:r w:rsidR="009B63CD">
        <w:rPr>
          <w:rFonts w:ascii="Times New Roman" w:hAnsi="Times New Roman" w:cs="Times New Roman"/>
          <w:sz w:val="18"/>
          <w:szCs w:val="18"/>
        </w:rPr>
        <w:t>If lead is &gt;40ppm but &lt;90ppm, IL warning required.</w:t>
      </w:r>
    </w:p>
    <w:p w:rsidR="00DD02AD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53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D02AD" w:rsidRPr="009B63CD">
        <w:rPr>
          <w:rFonts w:ascii="Times New Roman" w:hAnsi="Times New Roman" w:cs="Times New Roman"/>
          <w:sz w:val="18"/>
          <w:szCs w:val="18"/>
        </w:rPr>
        <w:t>Flammability of Solids.</w:t>
      </w:r>
      <w:proofErr w:type="gramEnd"/>
      <w:r w:rsidR="00DD02AD" w:rsidRPr="009B63CD">
        <w:rPr>
          <w:rFonts w:ascii="Times New Roman" w:hAnsi="Times New Roman" w:cs="Times New Roman"/>
          <w:sz w:val="18"/>
          <w:szCs w:val="18"/>
        </w:rPr>
        <w:t xml:space="preserve">  16 CFR 1500.44</w:t>
      </w:r>
    </w:p>
    <w:p w:rsidR="009B63CD" w:rsidRDefault="007678A9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855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Hazardous Substances – Toxicological Risk Assessment.</w:t>
      </w:r>
      <w:proofErr w:type="gramEnd"/>
      <w:r w:rsidR="009B63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16 CFR 1500.3/ASTM F963, Sec. 4.3.1</w:t>
      </w:r>
      <w:proofErr w:type="gramEnd"/>
    </w:p>
    <w:p w:rsidR="00C54953" w:rsidRDefault="007678A9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281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953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54953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C54953">
        <w:rPr>
          <w:rFonts w:ascii="Times New Roman" w:hAnsi="Times New Roman" w:cs="Times New Roman"/>
          <w:sz w:val="18"/>
          <w:szCs w:val="18"/>
        </w:rPr>
        <w:t>Formaldehyde in Children’s Products.</w:t>
      </w:r>
      <w:proofErr w:type="gramEnd"/>
      <w:r w:rsidR="00C5495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C54953">
        <w:rPr>
          <w:rFonts w:ascii="Times New Roman" w:hAnsi="Times New Roman" w:cs="Times New Roman"/>
          <w:sz w:val="18"/>
          <w:szCs w:val="18"/>
        </w:rPr>
        <w:t>MN Chapter 325F, Sec. 176-178</w:t>
      </w:r>
      <w:r w:rsidR="004F070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F0703">
        <w:rPr>
          <w:rFonts w:ascii="Times New Roman" w:hAnsi="Times New Roman" w:cs="Times New Roman"/>
          <w:sz w:val="18"/>
          <w:szCs w:val="18"/>
        </w:rPr>
        <w:t xml:space="preserve">  No detectable levels.</w:t>
      </w:r>
    </w:p>
    <w:p w:rsidR="00B70316" w:rsidRPr="00273244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278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Sharp Points</w:t>
      </w:r>
      <w:r w:rsidR="00DD02AD" w:rsidRPr="0027324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D02AD" w:rsidRPr="00273244">
        <w:rPr>
          <w:rFonts w:ascii="Times New Roman" w:hAnsi="Times New Roman" w:cs="Times New Roman"/>
          <w:sz w:val="18"/>
          <w:szCs w:val="18"/>
        </w:rPr>
        <w:t xml:space="preserve">  16 CFR 1500.48</w:t>
      </w:r>
    </w:p>
    <w:p w:rsidR="00B70316" w:rsidRPr="00273244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8690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Sharp Points (Metal or Glass).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DD02AD" w:rsidRPr="00273244">
        <w:rPr>
          <w:rFonts w:ascii="Times New Roman" w:hAnsi="Times New Roman" w:cs="Times New Roman"/>
          <w:sz w:val="18"/>
          <w:szCs w:val="18"/>
        </w:rPr>
        <w:t>16 CFR 1500.49</w:t>
      </w:r>
    </w:p>
    <w:p w:rsidR="00B70316" w:rsidRPr="00273244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908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Small Parts.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16 CFR 1500.50/16 CFR 1501</w:t>
      </w:r>
    </w:p>
    <w:p w:rsidR="00B70316" w:rsidRPr="00273244" w:rsidRDefault="009B63CD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Note:  all pins should contain the small parts warning.</w:t>
      </w:r>
    </w:p>
    <w:p w:rsidR="00DD02AD" w:rsidRPr="00273244" w:rsidRDefault="007678A9" w:rsidP="00181F4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654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Tracking Label.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CPSIA 103; </w:t>
      </w:r>
    </w:p>
    <w:p w:rsidR="00B70316" w:rsidRPr="00273244" w:rsidRDefault="00B70316" w:rsidP="00181F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required.  Visual inspection is ok.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Permanently affixed to product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Name of Manufacturer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Location of Manufacture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Date of Manufacture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Unique Tracking Number</w:t>
      </w:r>
    </w:p>
    <w:p w:rsidR="00273244" w:rsidRPr="00273244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273244" w:rsidRDefault="00273244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313EEE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7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Children’s Product Certificate</w:t>
      </w:r>
    </w:p>
    <w:p w:rsidR="00105CFA" w:rsidRPr="00313EEE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10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CFA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05CFA">
        <w:rPr>
          <w:rFonts w:ascii="Times New Roman" w:hAnsi="Times New Roman" w:cs="Times New Roman"/>
          <w:sz w:val="18"/>
          <w:szCs w:val="18"/>
        </w:rPr>
        <w:tab/>
        <w:t>Recent Test Report (less than 12 months old)</w:t>
      </w:r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California Prop 65</w:t>
      </w:r>
    </w:p>
    <w:p w:rsidR="007678A9" w:rsidRPr="007678A9" w:rsidRDefault="007678A9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78A9">
        <w:rPr>
          <w:rFonts w:ascii="Times New Roman" w:hAnsi="Times New Roman" w:cs="Times New Roman"/>
          <w:i/>
          <w:sz w:val="18"/>
          <w:szCs w:val="18"/>
        </w:rPr>
        <w:t xml:space="preserve">When Taymark creates the design and/or controls the manufacturing, the following tests should be performed.  If Taymark is purchasing an </w:t>
      </w:r>
      <w:r w:rsidRPr="007678A9">
        <w:rPr>
          <w:rFonts w:ascii="Times New Roman" w:hAnsi="Times New Roman" w:cs="Times New Roman"/>
          <w:i/>
          <w:sz w:val="18"/>
          <w:szCs w:val="18"/>
        </w:rPr>
        <w:lastRenderedPageBreak/>
        <w:t>off the shelf product Taymark should receive a written statement from the vendor as to the n</w:t>
      </w:r>
      <w:bookmarkStart w:id="0" w:name="_GoBack"/>
      <w:bookmarkEnd w:id="0"/>
      <w:r w:rsidRPr="007678A9">
        <w:rPr>
          <w:rFonts w:ascii="Times New Roman" w:hAnsi="Times New Roman" w:cs="Times New Roman"/>
          <w:i/>
          <w:sz w:val="18"/>
          <w:szCs w:val="18"/>
        </w:rPr>
        <w:t>eed for any California Prop 65 warnings.</w:t>
      </w:r>
    </w:p>
    <w:p w:rsidR="00313EEE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Default="00313EEE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271C1B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Testing may not be necessary if no plastic components.  Consult with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on a case by case basis.</w:t>
      </w:r>
    </w:p>
    <w:p w:rsidR="00271C1B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P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271C1B" w:rsidRDefault="00271C1B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54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>
        <w:rPr>
          <w:rFonts w:ascii="Times New Roman" w:hAnsi="Times New Roman" w:cs="Times New Roman"/>
          <w:sz w:val="18"/>
          <w:szCs w:val="18"/>
        </w:rPr>
        <w:tab/>
        <w:t>Warning Labels (All lapel pins should be labeled for small parts.</w:t>
      </w:r>
    </w:p>
    <w:p w:rsidR="00313EEE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064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CB2C23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561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2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B2C23">
        <w:rPr>
          <w:rFonts w:ascii="Times New Roman" w:hAnsi="Times New Roman" w:cs="Times New Roman"/>
          <w:sz w:val="18"/>
          <w:szCs w:val="18"/>
        </w:rPr>
        <w:tab/>
        <w:t>Tracking Label</w:t>
      </w:r>
    </w:p>
    <w:p w:rsidR="009B63CD" w:rsidRDefault="007678A9" w:rsidP="009B63C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848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Safety Labeling on Packaging and Instructions for Magnets.</w:t>
      </w:r>
      <w:proofErr w:type="gramEnd"/>
      <w:r w:rsidR="009B63CD">
        <w:rPr>
          <w:rFonts w:ascii="Times New Roman" w:hAnsi="Times New Roman" w:cs="Times New Roman"/>
          <w:sz w:val="18"/>
          <w:szCs w:val="18"/>
        </w:rPr>
        <w:t xml:space="preserve">  ASTM F963, Sec. 4.38.3 &amp; 5.17 &amp; 5.3</w:t>
      </w:r>
    </w:p>
    <w:p w:rsidR="009B63CD" w:rsidRPr="009B63CD" w:rsidRDefault="009B63CD" w:rsidP="009B63C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Applicable if lapel pin contains a magnet.</w:t>
      </w: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B71176" w:rsidRDefault="007678A9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1176">
        <w:rPr>
          <w:rFonts w:ascii="Times New Roman" w:hAnsi="Times New Roman" w:cs="Times New Roman"/>
          <w:sz w:val="18"/>
          <w:szCs w:val="18"/>
        </w:rPr>
        <w:t>Warning Labels.</w:t>
      </w:r>
      <w:proofErr w:type="gramEnd"/>
      <w:r w:rsidR="00B7117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B71176">
        <w:rPr>
          <w:rFonts w:ascii="Times New Roman" w:hAnsi="Times New Roman" w:cs="Times New Roman"/>
          <w:sz w:val="18"/>
          <w:szCs w:val="18"/>
        </w:rPr>
        <w:t>Likely only small parts.</w:t>
      </w:r>
      <w:proofErr w:type="gramEnd"/>
      <w:r w:rsidR="00B71176">
        <w:rPr>
          <w:rFonts w:ascii="Times New Roman" w:hAnsi="Times New Roman" w:cs="Times New Roman"/>
          <w:sz w:val="18"/>
          <w:szCs w:val="18"/>
        </w:rPr>
        <w:t xml:space="preserve">  Must be on all marketing materials (website, catalogs, etc.)</w:t>
      </w:r>
    </w:p>
    <w:p w:rsidR="00B71176" w:rsidRDefault="007678A9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9B11B4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B11B4" w:rsidRPr="00C853A2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*Traditional pens, pencils, and markers (excluding art supplies) are typically general use products, even when the writing instrument contains artwork that </w:t>
      </w:r>
      <w:r w:rsidR="00C853A2">
        <w:rPr>
          <w:rFonts w:ascii="Times New Roman" w:hAnsi="Times New Roman" w:cs="Times New Roman"/>
          <w:sz w:val="18"/>
          <w:szCs w:val="18"/>
        </w:rPr>
        <w:t>could</w:t>
      </w:r>
      <w:r>
        <w:rPr>
          <w:rFonts w:ascii="Times New Roman" w:hAnsi="Times New Roman" w:cs="Times New Roman"/>
          <w:sz w:val="18"/>
          <w:szCs w:val="18"/>
        </w:rPr>
        <w:t xml:space="preserve"> be appealing to a child</w:t>
      </w:r>
      <w:r w:rsidR="00C853A2">
        <w:rPr>
          <w:rFonts w:ascii="Times New Roman" w:hAnsi="Times New Roman" w:cs="Times New Roman"/>
          <w:sz w:val="18"/>
          <w:szCs w:val="18"/>
        </w:rPr>
        <w:t>, such as cartoon characters</w:t>
      </w:r>
      <w:r>
        <w:rPr>
          <w:rFonts w:ascii="Times New Roman" w:hAnsi="Times New Roman" w:cs="Times New Roman"/>
          <w:sz w:val="18"/>
          <w:szCs w:val="18"/>
        </w:rPr>
        <w:t xml:space="preserve">.  However, if there are other accessories, such as, but not limited to “hair,” “google eyes,” or other accessories that are appealing to a child, then the writing instrument may be deemed a children’s product.  </w:t>
      </w: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Version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Children’s Writing Instruments – Checklist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889942_1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4/29/2016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11B4" w:rsidRPr="00B71176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9B11B4" w:rsidRPr="00B71176" w:rsidSect="009B11B4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9" w:rsidRDefault="00342619" w:rsidP="00EE5023">
      <w:pPr>
        <w:spacing w:after="0" w:line="240" w:lineRule="auto"/>
      </w:pPr>
      <w:r>
        <w:separator/>
      </w:r>
    </w:p>
  </w:endnote>
  <w:endnote w:type="continuationSeparator" w:id="0">
    <w:p w:rsidR="00342619" w:rsidRDefault="00342619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08" w:rsidRDefault="00210DB5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889942</w:t>
    </w:r>
    <w:r w:rsidR="008F7FCA" w:rsidRPr="008F7FCA">
      <w:rPr>
        <w:rFonts w:ascii="Times New Roman" w:hAnsi="Times New Roman" w:cs="Times New Roman"/>
        <w:sz w:val="16"/>
        <w:szCs w:val="16"/>
      </w:rPr>
      <w:t>_1</w:t>
    </w:r>
  </w:p>
  <w:p w:rsidR="009B11B4" w:rsidRPr="008F7FCA" w:rsidRDefault="009B11B4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Children’s Writing Instruments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9" w:rsidRDefault="00342619" w:rsidP="00EE5023">
      <w:pPr>
        <w:spacing w:after="0" w:line="240" w:lineRule="auto"/>
      </w:pPr>
      <w:r>
        <w:separator/>
      </w:r>
    </w:p>
  </w:footnote>
  <w:footnote w:type="continuationSeparator" w:id="0">
    <w:p w:rsidR="00342619" w:rsidRDefault="00342619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1C18ABA" wp14:editId="48F3BCFD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53E77"/>
    <w:rsid w:val="000A472C"/>
    <w:rsid w:val="000B7776"/>
    <w:rsid w:val="000F1DE9"/>
    <w:rsid w:val="000F7C48"/>
    <w:rsid w:val="00102385"/>
    <w:rsid w:val="00105CFA"/>
    <w:rsid w:val="00181F4D"/>
    <w:rsid w:val="00210DB5"/>
    <w:rsid w:val="002177C2"/>
    <w:rsid w:val="00241B6F"/>
    <w:rsid w:val="00271C1B"/>
    <w:rsid w:val="00273244"/>
    <w:rsid w:val="00313EEE"/>
    <w:rsid w:val="0033027F"/>
    <w:rsid w:val="00342619"/>
    <w:rsid w:val="003742BF"/>
    <w:rsid w:val="003F7F4D"/>
    <w:rsid w:val="004D3CAF"/>
    <w:rsid w:val="004F0703"/>
    <w:rsid w:val="0052789F"/>
    <w:rsid w:val="007678A9"/>
    <w:rsid w:val="00801D6A"/>
    <w:rsid w:val="008D694B"/>
    <w:rsid w:val="008F7FCA"/>
    <w:rsid w:val="00922108"/>
    <w:rsid w:val="009742FA"/>
    <w:rsid w:val="009B11B4"/>
    <w:rsid w:val="009B63CD"/>
    <w:rsid w:val="009E172C"/>
    <w:rsid w:val="00B70316"/>
    <w:rsid w:val="00B71176"/>
    <w:rsid w:val="00BB77A4"/>
    <w:rsid w:val="00C05B10"/>
    <w:rsid w:val="00C5405C"/>
    <w:rsid w:val="00C54953"/>
    <w:rsid w:val="00C853A2"/>
    <w:rsid w:val="00CB2C23"/>
    <w:rsid w:val="00D73EB1"/>
    <w:rsid w:val="00D94EAD"/>
    <w:rsid w:val="00DD02AD"/>
    <w:rsid w:val="00E825C2"/>
    <w:rsid w:val="00EE5023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9B1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9B1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Rudie, Emily L (Taylor)</dc:creator>
  <cp:keywords/>
  <dc:description/>
  <cp:lastModifiedBy>Rudie, Emily L (Taylor)</cp:lastModifiedBy>
  <cp:revision>6</cp:revision>
  <cp:lastPrinted>2016-04-20T21:03:00Z</cp:lastPrinted>
  <dcterms:created xsi:type="dcterms:W3CDTF">2016-04-22T19:41:00Z</dcterms:created>
  <dcterms:modified xsi:type="dcterms:W3CDTF">2016-04-29T21:20:00Z</dcterms:modified>
</cp:coreProperties>
</file>